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" w:line="264" w:lineRule="auto"/>
        <w:ind w:firstLine="0" w:left="33"/>
      </w:pPr>
      <w:bookmarkStart w:id="1" w:name="_GoBack"/>
      <w:bookmarkEnd w:id="1"/>
      <w:r>
        <w:drawing>
          <wp:inline>
            <wp:extent cx="1266825" cy="12668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266825" cy="1266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265" w:line="264" w:lineRule="auto"/>
        <w:ind w:firstLine="0" w:left="3775"/>
        <w:jc w:val="center"/>
      </w:pPr>
      <w:r>
        <w:rPr>
          <w:sz w:val="22"/>
        </w:rPr>
        <w:t xml:space="preserve"> </w:t>
      </w:r>
    </w:p>
    <w:p w14:paraId="03000000">
      <w:pPr>
        <w:spacing w:after="212" w:line="264" w:lineRule="auto"/>
        <w:ind w:firstLine="0" w:left="29"/>
        <w:jc w:val="center"/>
      </w:pPr>
      <w:r>
        <w:rPr>
          <w:b w:val="1"/>
          <w:sz w:val="28"/>
        </w:rPr>
        <w:t xml:space="preserve">Выписка  </w:t>
      </w:r>
    </w:p>
    <w:p w14:paraId="04000000">
      <w:pPr>
        <w:spacing w:after="360" w:line="264" w:lineRule="auto"/>
        <w:ind w:firstLine="0" w:left="1462"/>
      </w:pPr>
      <w:r>
        <w:rPr>
          <w:b w:val="1"/>
          <w:sz w:val="28"/>
        </w:rPr>
        <w:t xml:space="preserve">из реестра лицензий по состоянию на 09:36 02.05.2023 г.  </w:t>
      </w:r>
    </w:p>
    <w:p w14:paraId="05000000">
      <w:pPr>
        <w:numPr>
          <w:ilvl w:val="0"/>
          <w:numId w:val="1"/>
        </w:numPr>
        <w:spacing w:after="180"/>
        <w:ind w:hanging="240" w:left="240" w:right="4"/>
      </w:pPr>
      <w:r>
        <w:t xml:space="preserve">Статус лицензии: действует;  </w:t>
      </w:r>
    </w:p>
    <w:p w14:paraId="06000000">
      <w:pPr>
        <w:numPr>
          <w:ilvl w:val="0"/>
          <w:numId w:val="1"/>
        </w:numPr>
        <w:spacing w:after="198"/>
        <w:ind w:hanging="240" w:left="240" w:right="4"/>
      </w:pPr>
      <w:r>
        <w:t xml:space="preserve">Регистрационный номер лицензии: Л041-01153-30/00331201;  </w:t>
      </w:r>
    </w:p>
    <w:p w14:paraId="07000000">
      <w:pPr>
        <w:numPr>
          <w:ilvl w:val="0"/>
          <w:numId w:val="1"/>
        </w:numPr>
        <w:spacing w:after="195"/>
        <w:ind w:hanging="240" w:left="240" w:right="4"/>
      </w:pPr>
      <w:r>
        <w:t xml:space="preserve">Дата предоставления лицензии: 01.03.2019;  </w:t>
      </w:r>
    </w:p>
    <w:p w14:paraId="08000000">
      <w:pPr>
        <w:numPr>
          <w:ilvl w:val="0"/>
          <w:numId w:val="1"/>
        </w:numPr>
        <w:spacing w:after="148"/>
        <w:ind w:hanging="240" w:left="240" w:right="4"/>
      </w:pPr>
      <w:r>
        <w:t xml:space="preserve">Лицензирующий орган: Министерство здравоохранения Астраханской области;  </w:t>
      </w:r>
    </w:p>
    <w:p w14:paraId="09000000">
      <w:pPr>
        <w:numPr>
          <w:ilvl w:val="0"/>
          <w:numId w:val="1"/>
        </w:numPr>
        <w:spacing w:after="194"/>
        <w:ind w:hanging="240" w:left="240" w:right="4"/>
      </w:pPr>
      <w:r>
        <w:t>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нахождения, государ</w:t>
      </w:r>
      <w:r>
        <w:t xml:space="preserve">ственный регистрационный номер записи о создании юридического лица:  </w:t>
      </w:r>
    </w:p>
    <w:p w14:paraId="0A000000">
      <w:pPr>
        <w:ind w:firstLine="0" w:left="737" w:right="4"/>
      </w:pPr>
      <w:r>
        <w:t xml:space="preserve">Полное наименование - Общество с ограниченной ответственностью "Здоровье семьи"; </w:t>
      </w:r>
      <w:r>
        <w:rPr>
          <w:rFonts w:ascii="Calibri" w:hAnsi="Calibri"/>
          <w:sz w:val="22"/>
        </w:rPr>
        <w:t xml:space="preserve"> </w:t>
      </w:r>
    </w:p>
    <w:p w14:paraId="0B000000">
      <w:pPr>
        <w:ind w:firstLine="0" w:left="737" w:right="4"/>
      </w:pPr>
      <w:r>
        <w:t xml:space="preserve">Сокращённое наименование - ООО "Здоровье семьи"; </w:t>
      </w:r>
      <w:r>
        <w:rPr>
          <w:rFonts w:ascii="Calibri" w:hAnsi="Calibri"/>
          <w:sz w:val="22"/>
        </w:rPr>
        <w:t xml:space="preserve"> </w:t>
      </w:r>
    </w:p>
    <w:p w14:paraId="0C000000">
      <w:pPr>
        <w:ind w:firstLine="0" w:left="737" w:right="4"/>
      </w:pPr>
      <w:r>
        <w:t xml:space="preserve">ОПФ - Общество с ограниченной ответственностью; </w:t>
      </w:r>
      <w:r>
        <w:rPr>
          <w:rFonts w:ascii="Calibri" w:hAnsi="Calibri"/>
          <w:sz w:val="22"/>
        </w:rPr>
        <w:t xml:space="preserve"> </w:t>
      </w:r>
    </w:p>
    <w:p w14:paraId="0D000000">
      <w:pPr>
        <w:spacing w:after="185"/>
        <w:ind w:firstLine="0" w:left="737" w:right="4"/>
      </w:pPr>
      <w:r>
        <w:t xml:space="preserve">Адрес места нахождения - 414024, Астраханская область, Советский район, г. Астрахань, </w:t>
      </w:r>
      <w:r>
        <w:t>ул.Набережная</w:t>
      </w:r>
      <w:r>
        <w:t xml:space="preserve"> Приволжского </w:t>
      </w:r>
      <w:r>
        <w:t>затона,д.</w:t>
      </w:r>
      <w:r>
        <w:t xml:space="preserve">17 корп.1; </w:t>
      </w:r>
      <w:r>
        <w:rPr>
          <w:rFonts w:ascii="Calibri" w:hAnsi="Calibri"/>
          <w:sz w:val="22"/>
        </w:rPr>
        <w:t xml:space="preserve"> </w:t>
      </w:r>
      <w:r>
        <w:t xml:space="preserve">ОГРН - 1123025003837; </w:t>
      </w:r>
      <w:r>
        <w:rPr>
          <w:rFonts w:ascii="Calibri" w:hAnsi="Calibri"/>
          <w:sz w:val="22"/>
        </w:rPr>
        <w:t xml:space="preserve"> </w:t>
      </w:r>
    </w:p>
    <w:p w14:paraId="0E000000">
      <w:pPr>
        <w:numPr>
          <w:ilvl w:val="0"/>
          <w:numId w:val="1"/>
        </w:numPr>
        <w:spacing w:after="151"/>
        <w:ind w:hanging="240" w:left="240" w:right="4"/>
      </w:pPr>
      <w:r>
        <w:t xml:space="preserve">Идентификационный номер налогоплательщика: 3025005528;  </w:t>
      </w:r>
    </w:p>
    <w:p w14:paraId="0F000000">
      <w:pPr>
        <w:numPr>
          <w:ilvl w:val="0"/>
          <w:numId w:val="1"/>
        </w:numPr>
        <w:spacing w:after="147"/>
        <w:ind w:hanging="240" w:left="240" w:right="4"/>
      </w:pPr>
      <w:r>
        <w:t>Лицензируемый вид деятельности: Медицинск</w:t>
      </w:r>
      <w:r>
        <w:t>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r>
        <w:t>Сколково</w:t>
      </w:r>
      <w:r>
        <w:t xml:space="preserve">»);  </w:t>
      </w:r>
    </w:p>
    <w:p w14:paraId="10000000">
      <w:pPr>
        <w:numPr>
          <w:ilvl w:val="0"/>
          <w:numId w:val="1"/>
        </w:numPr>
        <w:spacing w:after="146"/>
        <w:ind w:hanging="240" w:left="240" w:right="4"/>
      </w:pPr>
      <w:r>
        <w:t>Адреса мест осуществления лицензируем</w:t>
      </w:r>
      <w:r>
        <w:t xml:space="preserve">ого вида деятельности с указанием выполняемых работ, оказываемых услуг, составляющих лицензируемый вид деятельности:  </w:t>
      </w:r>
    </w:p>
    <w:p w14:paraId="11000000">
      <w:pPr>
        <w:ind w:firstLine="0" w:left="737" w:right="2576"/>
      </w:pPr>
      <w:r>
        <w:t>414024, Астраханская область, Советский район, г. Астрахань, ул.Наб.</w:t>
      </w:r>
      <w:r>
        <w:t>Прив.затона,д.</w:t>
      </w:r>
      <w:r>
        <w:t>17,корпус 1,1 этаж,пом.002.  выполняемые работы, оказыв</w:t>
      </w:r>
      <w:r>
        <w:t xml:space="preserve">аемые услуги:  </w:t>
      </w:r>
    </w:p>
    <w:p w14:paraId="12000000">
      <w:pPr>
        <w:ind w:firstLine="0" w:left="896" w:right="4"/>
      </w:pPr>
      <w:r>
        <w:t xml:space="preserve">Приказ 866н;  </w:t>
      </w:r>
    </w:p>
    <w:p w14:paraId="13000000">
      <w:pPr>
        <w:spacing w:after="0" w:line="276" w:lineRule="auto"/>
        <w:ind w:firstLine="0" w:left="886" w:right="3"/>
        <w:jc w:val="both"/>
      </w:pPr>
      <w:r>
        <w:t>При оказании первичной медико-санитарной помощи организуются и выполняются следующие работы (услуги</w:t>
      </w:r>
      <w:r>
        <w:t xml:space="preserve">):   </w:t>
      </w:r>
      <w:r>
        <w:t xml:space="preserve"> при оказании первичной доврачебной медико-санитарной помощи в амбулаторных условиях по:  </w:t>
      </w:r>
    </w:p>
    <w:p w14:paraId="14000000">
      <w:pPr>
        <w:ind w:firstLine="0" w:left="896" w:right="5331"/>
      </w:pPr>
      <w:r>
        <w:t xml:space="preserve">    акушерскому </w:t>
      </w:r>
      <w:r>
        <w:t xml:space="preserve">делу;   </w:t>
      </w:r>
      <w:r>
        <w:t xml:space="preserve">   сес</w:t>
      </w:r>
      <w:r>
        <w:t xml:space="preserve">тринскому делу;      сестринскому делу в педиатрии;    при оказании первичной врачебной медико-санитарной помощи в </w:t>
      </w:r>
      <w:r>
        <w:t xml:space="preserve">амбулаторных условиях по:      педиатрии;  </w:t>
      </w:r>
    </w:p>
    <w:p w14:paraId="15000000">
      <w:pPr>
        <w:ind w:firstLine="0" w:left="896" w:right="4"/>
      </w:pPr>
      <w:r>
        <w:t xml:space="preserve">  при </w:t>
      </w:r>
      <w:r>
        <w:tab/>
      </w:r>
      <w:r>
        <w:t xml:space="preserve">оказании первичной </w:t>
      </w:r>
      <w:r>
        <w:tab/>
      </w:r>
      <w:r>
        <w:t xml:space="preserve">специализированной </w:t>
      </w:r>
      <w:r>
        <w:tab/>
      </w:r>
      <w:r>
        <w:t xml:space="preserve">медико-санитарной </w:t>
      </w:r>
      <w:r>
        <w:tab/>
      </w:r>
      <w:r>
        <w:t xml:space="preserve">помощи </w:t>
      </w:r>
      <w:r>
        <w:tab/>
      </w:r>
      <w:r>
        <w:t>в амбулаторных условиях</w:t>
      </w:r>
      <w:r>
        <w:t xml:space="preserve"> по:  </w:t>
      </w:r>
    </w:p>
    <w:p w14:paraId="16000000">
      <w:pPr>
        <w:ind w:firstLine="0" w:left="896" w:right="4"/>
      </w:pPr>
      <w:r>
        <w:t xml:space="preserve">    акушерству и гинекологии (за исключением использования вспомогательных репродуктивных технологий и искусственного прерывания беременности</w:t>
      </w:r>
      <w:r>
        <w:t xml:space="preserve">);   </w:t>
      </w:r>
      <w:r>
        <w:t xml:space="preserve">   акушерству и гинекологии (искусственному прерыванию беременности);      </w:t>
      </w:r>
      <w:r>
        <w:t>дерматовенерологии</w:t>
      </w:r>
      <w:r>
        <w:t>;      онк</w:t>
      </w:r>
      <w:r>
        <w:t xml:space="preserve">ологии;  </w:t>
      </w:r>
    </w:p>
    <w:p w14:paraId="17000000">
      <w:pPr>
        <w:ind w:firstLine="0" w:left="896" w:right="4"/>
      </w:pPr>
      <w:r>
        <w:t xml:space="preserve">    организации здравоохранения и общественному здоровью, </w:t>
      </w:r>
      <w:r>
        <w:t xml:space="preserve">эпидемиологии;   </w:t>
      </w:r>
      <w:r>
        <w:t xml:space="preserve">   ультразвуковой диагностике;  </w:t>
      </w:r>
    </w:p>
    <w:p w14:paraId="18000000">
      <w:pPr>
        <w:spacing w:after="129"/>
        <w:ind w:firstLine="0" w:left="896" w:right="5945"/>
      </w:pPr>
      <w:r>
        <w:t xml:space="preserve">    </w:t>
      </w:r>
      <w:r>
        <w:t xml:space="preserve">урологии;   </w:t>
      </w:r>
      <w:r>
        <w:t xml:space="preserve">   эндокринологии.  </w:t>
      </w:r>
    </w:p>
    <w:p w14:paraId="19000000">
      <w:pPr>
        <w:numPr>
          <w:ilvl w:val="0"/>
          <w:numId w:val="2"/>
        </w:numPr>
        <w:spacing w:after="151"/>
        <w:ind w:hanging="283" w:left="283" w:right="4"/>
      </w:pPr>
      <w:r>
        <w:t xml:space="preserve">Номер и дата приказа (распоряжения) лицензирующего органа: № 153Пр от 28.04.2023.  </w:t>
      </w:r>
    </w:p>
    <w:p w14:paraId="1A000000">
      <w:pPr>
        <w:numPr>
          <w:ilvl w:val="0"/>
          <w:numId w:val="2"/>
        </w:numPr>
        <w:spacing w:after="148"/>
        <w:ind w:hanging="283" w:left="283" w:right="4"/>
      </w:pPr>
      <w:r>
        <w:t>Иные установленные нормативными правовыми актами Российской Федерации сведения: приказ/решение (внесение изменений в лицензию) № 6929 от 29.07.2022; приказ/решение (переоформление лицензии) № 68Пр от 01.03.2019; приказ/решение (переоформление лицензии) № 4</w:t>
      </w:r>
      <w:r>
        <w:t xml:space="preserve">11-Пр от 14.08.2017; приказ/решение (выдача лицензии) № 273-Пр от 08.08.2013.  </w:t>
      </w:r>
    </w:p>
    <w:p w14:paraId="1B000000">
      <w:pPr>
        <w:spacing w:after="200" w:line="264" w:lineRule="auto"/>
        <w:ind w:firstLine="0" w:left="742"/>
      </w:pPr>
      <w:r>
        <w:t xml:space="preserve">  </w:t>
      </w:r>
    </w:p>
    <w:p w14:paraId="1C000000">
      <w:pPr>
        <w:spacing w:after="156"/>
        <w:ind w:firstLine="0" w:left="44" w:right="4"/>
      </w:pPr>
      <w:r>
        <w:t xml:space="preserve">Выписка носит информационный характер, после ее составления в реестр лицензий могли быть внесены изменения. </w:t>
      </w:r>
      <w:r>
        <w:rPr>
          <w:rFonts w:ascii="Calibri" w:hAnsi="Calibri"/>
          <w:sz w:val="22"/>
        </w:rPr>
        <w:t xml:space="preserve"> </w:t>
      </w:r>
    </w:p>
    <w:p w14:paraId="1D000000">
      <w:pPr>
        <w:spacing w:after="246" w:line="264" w:lineRule="auto"/>
        <w:ind w:firstLine="0" w:left="742"/>
      </w:pPr>
      <w:r>
        <w:t xml:space="preserve">  </w:t>
      </w:r>
    </w:p>
    <w:p w14:paraId="1E000000">
      <w:pPr>
        <w:tabs>
          <w:tab w:leader="none" w:pos="8263" w:val="center"/>
        </w:tabs>
        <w:spacing w:after="0" w:line="264" w:lineRule="auto"/>
        <w:ind w:firstLine="0" w:left="0"/>
      </w:pPr>
      <w:r>
        <w:rPr>
          <w:sz w:val="28"/>
        </w:rPr>
        <w:t xml:space="preserve">Первый заместитель </w:t>
      </w:r>
      <w:r>
        <w:rPr>
          <w:sz w:val="28"/>
        </w:rPr>
        <w:t xml:space="preserve">министра  </w:t>
      </w:r>
      <w:r>
        <w:rPr>
          <w:sz w:val="28"/>
        </w:rPr>
        <w:tab/>
      </w:r>
      <w:r>
        <w:rPr>
          <w:sz w:val="28"/>
        </w:rPr>
        <w:t xml:space="preserve">С.Н. Смирнова </w:t>
      </w:r>
    </w:p>
    <w:p w14:paraId="1F000000">
      <w:pPr>
        <w:spacing w:after="5482" w:line="264" w:lineRule="auto"/>
        <w:ind w:firstLine="0" w:left="34"/>
      </w:pPr>
      <w:r>
        <w:t xml:space="preserve"> </w:t>
      </w:r>
    </w:p>
    <w:p w14:paraId="20000000">
      <w:pPr>
        <w:spacing w:after="0" w:line="264" w:lineRule="auto"/>
        <w:ind w:firstLine="0" w:left="3015"/>
      </w:pPr>
      <w:r>
        <w:drawing>
          <wp:inline>
            <wp:extent cx="2487168" cy="1024128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487168" cy="1024128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200" w:footer="720" w:gutter="0" w:header="720" w:left="1385" w:right="56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96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">
    <w:lvl w:ilvl="0">
      <w:start w:val="9"/>
      <w:numFmt w:val="decimal"/>
      <w:lvlText w:val="%1."/>
      <w:lvlJc w:val="left"/>
      <w:pPr>
        <w:ind w:firstLine="0" w:left="101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82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254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326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8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70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542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4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862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5" w:line="264" w:lineRule="auto"/>
      <w:ind w:hanging="10" w:left="752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2023-07-17T10:25:23Z</dcterms:modified>
</cp:coreProperties>
</file>